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peter-1"/>
    <w:p>
      <w:pPr>
        <w:pStyle w:val="Heading1"/>
      </w:pPr>
      <w:r>
        <w:t xml:space="preserve">Homiletics Analysis: 2 Peter 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Peter 1 opens with Peter’s apostolic greeting to believers who share the same faith as the apostles, grounding their standing in the righteousness of God and Savior Jesus Christ. Verses 3-4 establish the theological foundation of the entire chapter: God’s divine power has already granted believers everything necessary for life and godliness, and through His great and precious promises believers become partakers of the divine nature, having escaped the corruption in the world caused by sinful desire. This is the indicative upon which the entire chapter rests.</w:t>
      </w:r>
    </w:p>
    <w:p>
      <w:pPr>
        <w:pStyle w:val="BodyText"/>
      </w:pPr>
      <w:r>
        <w:t xml:space="preserve">From this foundation, Peter issues a progressive imperative in verses 5-7 — a carefully ordered catalog of virtues building from faith through virtue, knowledge, self-control, steadfastness, godliness, brotherly affection, and love. Verses 8-11 explain the stakes: possessing and increasing in these qualities prevents spiritual blindness and confirms one’s calling and election, while their absence renders a believer ineffective and nearsighted. The section closes with a promise — those who practice these things will receive a rich welcome into the eternal kingdom.</w:t>
      </w:r>
    </w:p>
    <w:p>
      <w:pPr>
        <w:pStyle w:val="BodyText"/>
      </w:pPr>
      <w:r>
        <w:t xml:space="preserve">Peter then turns, in verses 12-15, to his own apostolic responsibility: he is determined to keep reminding his readers of these things, even as he faces imminent death (</w:t>
      </w:r>
      <w:r>
        <w:t xml:space="preserve">“the putting off of my body”</w:t>
      </w:r>
      <w:r>
        <w:t xml:space="preserve">), because established truth requires constant refreshing. The chapter closes in verses 16-21 with a double defense of apostolic testimony: first, the apostles were eyewitnesses of Christ’s majesty at the Transfiguration; second, the prophetic word of Scripture is even more certain — a lamp shining in a dark place — because it comes not from human will but from the Holy Spirit moving through human authors. Believers do well to attend to it.</w:t>
      </w:r>
    </w:p>
    <w:p>
      <w:pPr>
        <w:pStyle w:val="BodyText"/>
      </w:pPr>
      <w:r>
        <w:rPr>
          <w:b/>
          <w:bCs/>
        </w:rPr>
        <w:t xml:space="preserve">This Text — Intent:</w:t>
      </w:r>
    </w:p>
    <w:p>
      <w:pPr>
        <w:pStyle w:val="BodyText"/>
      </w:pPr>
      <w:r>
        <w:t xml:space="preserve">God is seeking to arrest complacency and spiritual drift before it begins — calling believers who are already recipients of divine grace to confirm that grace is genuinely at work in them through the visible pursuit of godliness. The intent is not merely to inform about the means of growth but to create urgent, confident, habitual pursuit of Christlike character rooted in what God has already supplied. Peter simultaneously wants to establish the reliability of the apostolic and prophetic word as the instrument through which that pursuit proceeds — so that trust in Scripture itself is strengthened as the ground of confident Christian living.</w:t>
      </w:r>
    </w:p>
    <w:p>
      <w:r>
        <w:pict>
          <v:rect style="width:0;height:1.5pt" o:hralign="center" o:hrstd="t" o:hr="t"/>
        </w:pict>
      </w:r>
    </w:p>
    <w:p>
      <w:pPr>
        <w:pStyle w:val="FirstParagraph"/>
      </w:pPr>
      <w:r>
        <w:rPr>
          <w:b/>
          <w:bCs/>
        </w:rPr>
        <w:t xml:space="preserve">Subject Sentence:</w:t>
      </w:r>
    </w:p>
    <w:p>
      <w:pPr>
        <w:pStyle w:val="BodyText"/>
      </w:pPr>
      <w:r>
        <w:t xml:space="preserve">God’s divine provision grounds and demands the believer’s vigorous pursuit of Christlike character.</w:t>
      </w:r>
    </w:p>
    <w:p>
      <w:r>
        <w:pict>
          <v:rect style="width:0;height:1.5pt" o:hralign="center" o:hrstd="t" o:hr="t"/>
        </w:pict>
      </w:r>
    </w:p>
    <w:p>
      <w:pPr>
        <w:pStyle w:val="FirstParagraph"/>
      </w:pPr>
      <w:r>
        <w:rPr>
          <w:b/>
          <w:bCs/>
        </w:rPr>
        <w:t xml:space="preserve">Primary Claim:</w:t>
      </w:r>
    </w:p>
    <w:p>
      <w:pPr>
        <w:pStyle w:val="BodyText"/>
      </w:pPr>
      <w:r>
        <w:t xml:space="preserve">Because God has already supplied everything needed for life and godliness, He is calling believers to pursue Christlike character with urgent diligence — not to earn what He has given, but to confirm and display it — and He has guaranteed the reliability of the apostolic and prophetic word as the lamp by which that pursuit is guided.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Relationship Between Divine Provision and Human Effort (vv. 3-7)</w:t>
      </w:r>
    </w:p>
    <w:p>
      <w:pPr>
        <w:pStyle w:val="BodyText"/>
      </w:pPr>
      <w:r>
        <w:t xml:space="preserve">The most significant interpretive issue in this chapter is the relationship between what God has supplied (vv. 3-4) and what believers are commanded to supply (vv. 5-7). The Wesleyan/Arminian tradition tends to read this passage as a straightforward synergism — God provides the resources, and the believer’s decisive cooperation with those resources determines the outcome. The imperative</w:t>
      </w:r>
      <w:r>
        <w:t xml:space="preserve"> </w:t>
      </w:r>
      <w:r>
        <w:t xml:space="preserve">“make every effort”</w:t>
      </w:r>
      <w:r>
        <w:t xml:space="preserve"> </w:t>
      </w:r>
      <w:r>
        <w:t xml:space="preserve">(</w:t>
      </w:r>
      <w:r>
        <w:rPr>
          <w:i/>
          <w:iCs/>
        </w:rPr>
        <w:t xml:space="preserve">spoudasate</w:t>
      </w:r>
      <w:r>
        <w:t xml:space="preserve">) is heard as an appeal to human will operating alongside but not dependent upon divine enablement. While this reading takes the imperative seriously, it severs the grammatical and theological force of the</w:t>
      </w:r>
      <w:r>
        <w:t xml:space="preserve"> </w:t>
      </w:r>
      <w:r>
        <w:rPr>
          <w:i/>
          <w:iCs/>
        </w:rPr>
        <w:t xml:space="preserve">hoti</w:t>
      </w:r>
      <w:r>
        <w:t xml:space="preserve"> </w:t>
      </w:r>
      <w:r>
        <w:t xml:space="preserve">clause in verse 3 (</w:t>
      </w:r>
      <w:r>
        <w:t xml:space="preserve">“His divine power has granted to us all things”</w:t>
      </w:r>
      <w:r>
        <w:t xml:space="preserve">) — which functions not as background context but as the controlling ground of the commands that follow. The command does not invite cooperation; it commands from a position of already-completed provision.</w:t>
      </w:r>
    </w:p>
    <w:p>
      <w:pPr>
        <w:pStyle w:val="BodyText"/>
      </w:pPr>
      <w:r>
        <w:t xml:space="preserve">The Reformed reading is preferred: the indicative of verses 3-4 is the engine; the imperatives of verses 5-7 are the motion that flows from it. God’s divine power has already granted everything necessary — the commands therefore land not as conditions of divine favor but as expressions of what that favor produces. This does not reduce the imperatives to optional suggestions. Peter uses</w:t>
      </w:r>
      <w:r>
        <w:t xml:space="preserve"> </w:t>
      </w:r>
      <w:r>
        <w:rPr>
          <w:i/>
          <w:iCs/>
        </w:rPr>
        <w:t xml:space="preserve">spoudasate</w:t>
      </w:r>
      <w:r>
        <w:t xml:space="preserve"> </w:t>
      </w:r>
      <w:r>
        <w:t xml:space="preserve">— urgent, effortful diligence — precisely because the power to obey is already furnished. The energy of the command is fueled by the confidence of the provision. This is the Reformed ordo: grace prior, grateful and energetic response following.</w:t>
      </w:r>
    </w:p>
    <w:p>
      <w:pPr>
        <w:pStyle w:val="BodyText"/>
      </w:pPr>
      <w:r>
        <w:rPr>
          <w:b/>
          <w:bCs/>
        </w:rPr>
        <w:t xml:space="preserve">“Confirm Your Calling and Election”</w:t>
      </w:r>
      <w:r>
        <w:rPr>
          <w:b/>
          <w:bCs/>
        </w:rPr>
        <w:t xml:space="preserve"> </w:t>
      </w:r>
      <w:r>
        <w:rPr>
          <w:b/>
          <w:bCs/>
        </w:rPr>
        <w:t xml:space="preserve">(v. 10)</w:t>
      </w:r>
    </w:p>
    <w:p>
      <w:pPr>
        <w:pStyle w:val="BodyText"/>
      </w:pPr>
      <w:r>
        <w:t xml:space="preserve">A second major interpretive fault line runs through verse 10:</w:t>
      </w:r>
      <w:r>
        <w:t xml:space="preserve"> </w:t>
      </w:r>
      <w:r>
        <w:t xml:space="preserve">“be all the more diligent to confirm your calling and election.”</w:t>
      </w:r>
      <w:r>
        <w:t xml:space="preserve"> </w:t>
      </w:r>
      <w:r>
        <w:t xml:space="preserve">Arminian readers frequently take this as implying that election is conditioned on perseverance, and that the believer’s diligence is what secures an otherwise uncertain election. On this reading, the exhortation functions as a warning that election can be lost, with the virtues of verses 5-7 serving as the conditions for remaining elected.</w:t>
      </w:r>
    </w:p>
    <w:p>
      <w:pPr>
        <w:pStyle w:val="BodyText"/>
      </w:pPr>
      <w:r>
        <w:t xml:space="preserve">This reading cannot be sustained grammatically or theologically within the chapter. Peter does not say</w:t>
      </w:r>
      <w:r>
        <w:t xml:space="preserve"> </w:t>
      </w:r>
      <w:r>
        <w:t xml:space="preserve">“confirm</w:t>
      </w:r>
      <w:r>
        <w:t xml:space="preserve"> </w:t>
      </w:r>
      <w:r>
        <w:rPr>
          <w:i/>
          <w:iCs/>
        </w:rPr>
        <w:t xml:space="preserve">that</w:t>
      </w:r>
      <w:r>
        <w:t xml:space="preserve"> </w:t>
      </w:r>
      <w:r>
        <w:t xml:space="preserve">you are called”</w:t>
      </w:r>
      <w:r>
        <w:t xml:space="preserve"> </w:t>
      </w:r>
      <w:r>
        <w:t xml:space="preserve">in the sense of meeting conditions — he says</w:t>
      </w:r>
      <w:r>
        <w:t xml:space="preserve"> </w:t>
      </w:r>
      <w:r>
        <w:t xml:space="preserve">“confirm</w:t>
      </w:r>
      <w:r>
        <w:t xml:space="preserve"> </w:t>
      </w:r>
      <w:r>
        <w:rPr>
          <w:i/>
          <w:iCs/>
        </w:rPr>
        <w:t xml:space="preserve">your</w:t>
      </w:r>
      <w:r>
        <w:t xml:space="preserve"> </w:t>
      </w:r>
      <w:r>
        <w:t xml:space="preserve">calling,”</w:t>
      </w:r>
      <w:r>
        <w:t xml:space="preserve"> </w:t>
      </w:r>
      <w:r>
        <w:t xml:space="preserve">i.e., make it visible, evident, and secure in one’s own experience and witness. The Greek</w:t>
      </w:r>
      <w:r>
        <w:t xml:space="preserve"> </w:t>
      </w:r>
      <w:r>
        <w:rPr>
          <w:i/>
          <w:iCs/>
        </w:rPr>
        <w:t xml:space="preserve">bebaian</w:t>
      </w:r>
      <w:r>
        <w:t xml:space="preserve"> </w:t>
      </w:r>
      <w:r>
        <w:t xml:space="preserve">carries the sense of establishing something as firm and reliable. The point is not that election is at risk but that its reality should be made evident through the pattern of a believer’s life. The virtues do not secure election — they display it. The assurance Peter is working toward is experiential confirmation of what is already divinely determined, not the ontological grounding of election in human performance. The Reformed distinction between the ground of election (God’s sovereign purpose) and the evidence of election (Spirit-wrought character) is precisely what this verse requires.</w:t>
      </w:r>
    </w:p>
    <w:p>
      <w:pPr>
        <w:pStyle w:val="BodyText"/>
      </w:pPr>
      <w:r>
        <w:rPr>
          <w:b/>
          <w:bCs/>
        </w:rPr>
        <w:t xml:space="preserve">The Prophetic Word (vv. 19-21)</w:t>
      </w:r>
    </w:p>
    <w:p>
      <w:pPr>
        <w:pStyle w:val="BodyText"/>
      </w:pPr>
      <w:r>
        <w:t xml:space="preserve">Some Pentecostal and charismatic readers apply the</w:t>
      </w:r>
      <w:r>
        <w:t xml:space="preserve"> </w:t>
      </w:r>
      <w:r>
        <w:t xml:space="preserve">“more sure prophetic word”</w:t>
      </w:r>
      <w:r>
        <w:t xml:space="preserve"> </w:t>
      </w:r>
      <w:r>
        <w:t xml:space="preserve">and its Spirit-moved character (v. 21) to contemporary prophetic utterance — arguing that since the Spirit moved through biblical prophets, He continues to produce equivalent prophetic authority today, giving ongoing prophetic revelation similar weight to the apostolic testimony. This extends beyond what Peter’s argument supports. The context is specifically about the settled, completed apostolic and prophetic deposit — the</w:t>
      </w:r>
      <w:r>
        <w:t xml:space="preserve"> </w:t>
      </w:r>
      <w:r>
        <w:t xml:space="preserve">“lamp shining in a dark place”</w:t>
      </w:r>
      <w:r>
        <w:t xml:space="preserve"> </w:t>
      </w:r>
      <w:r>
        <w:t xml:space="preserve">is a fixed light for navigation, not an ever-expanding source. Peter is defending the unique reliability of the apostolic eyewitness and Old Testament prophetic word, not opening a category for ongoing revelation of equal standing. The Reformed understanding of the completed canon as the sufficient, final prophetic word accounts fully for Peter’s argument, while the charismatic extension exceeds it. The Spirit’s movement in verse 21 explains the origin and authority of inscripturated prophecy — it does not establish a template for post-canonical prophetic activity of equivalent authority.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Philippians 2:12-13</w:t>
      </w:r>
      <w:r>
        <w:t xml:space="preserve"> </w:t>
      </w:r>
      <w:r>
        <w:t xml:space="preserve">—</w:t>
      </w:r>
      <w:r>
        <w:t xml:space="preserve"> </w:t>
      </w:r>
      <w:r>
        <w:t xml:space="preserve">“Work out your own salvation with fear and trembling, for it is God who works in you, both to will and to work for his good pleasure.”</w:t>
      </w:r>
      <w:r>
        <w:t xml:space="preserve"> </w:t>
      </w:r>
      <w:r>
        <w:t xml:space="preserve">The same indicative-imperative structure as 2 Peter 1:3-7 — divine working beneath and within human effort, not in competition with it. A definitive parallel to the Reformed reading of the provision/pursuit relationship.</w:t>
      </w:r>
    </w:p>
    <w:p>
      <w:pPr>
        <w:numPr>
          <w:ilvl w:val="0"/>
          <w:numId w:val="1001"/>
        </w:numPr>
      </w:pPr>
      <w:r>
        <w:rPr>
          <w:b/>
          <w:bCs/>
        </w:rPr>
        <w:t xml:space="preserve">John 15:1-8</w:t>
      </w:r>
      <w:r>
        <w:t xml:space="preserve"> </w:t>
      </w:r>
      <w:r>
        <w:t xml:space="preserve">— The vine-and-branches discourse: remaining in Christ (the indicative of union) produces fruit (the imperative of growth); apart from Christ, the branches can do nothing. Reinforces that the virtues of 2 Peter 1:5-7 are not self-generated but the fruit of a life rooted in divine supply.</w:t>
      </w:r>
    </w:p>
    <w:p>
      <w:pPr>
        <w:numPr>
          <w:ilvl w:val="0"/>
          <w:numId w:val="1001"/>
        </w:numPr>
      </w:pPr>
      <w:r>
        <w:rPr>
          <w:b/>
          <w:bCs/>
        </w:rPr>
        <w:t xml:space="preserve">Romans 8:29-30</w:t>
      </w:r>
      <w:r>
        <w:t xml:space="preserve"> </w:t>
      </w:r>
      <w:r>
        <w:t xml:space="preserve">— The golden chain of salvation, culminating in glorification: God’s purpose in election includes conformity to the image of Christ. The</w:t>
      </w:r>
      <w:r>
        <w:t xml:space="preserve"> </w:t>
      </w:r>
      <w:r>
        <w:t xml:space="preserve">“divine nature”</w:t>
      </w:r>
      <w:r>
        <w:t xml:space="preserve"> </w:t>
      </w:r>
      <w:r>
        <w:t xml:space="preserve">that believers share in (2 Pet. 1:4) is the image of the Son — these passages together show that the progressive virtues of 2 Peter 1 are the outworking of the believer’s destined Christlikeness.</w:t>
      </w:r>
    </w:p>
    <w:p>
      <w:pPr>
        <w:numPr>
          <w:ilvl w:val="0"/>
          <w:numId w:val="1001"/>
        </w:numPr>
      </w:pPr>
      <w:r>
        <w:rPr>
          <w:b/>
          <w:bCs/>
        </w:rPr>
        <w:t xml:space="preserve">Hebrews 1:1-2</w:t>
      </w:r>
      <w:r>
        <w:t xml:space="preserve"> </w:t>
      </w:r>
      <w:r>
        <w:t xml:space="preserve">—</w:t>
      </w:r>
      <w:r>
        <w:t xml:space="preserve"> </w:t>
      </w:r>
      <w:r>
        <w:t xml:space="preserve">“Long ago, at many times and in many ways, God spoke to our fathers by the prophets, but in these last days he has spoken to us by his Son.”</w:t>
      </w:r>
      <w:r>
        <w:t xml:space="preserve"> </w:t>
      </w:r>
      <w:r>
        <w:t xml:space="preserve">Grounds the same authority structure Peter invokes in vv. 16-21: the prophetic word and the apostolic eyewitness together constitute the completed, reliable testimony to Christ — the lamp by which the church navigates until the Day dawns.</w:t>
      </w:r>
    </w:p>
    <w:p>
      <w:pPr>
        <w:numPr>
          <w:ilvl w:val="0"/>
          <w:numId w:val="1001"/>
        </w:numPr>
      </w:pPr>
      <w:r>
        <w:rPr>
          <w:b/>
          <w:bCs/>
        </w:rPr>
        <w:t xml:space="preserve">Psalm 119:105</w:t>
      </w:r>
      <w:r>
        <w:t xml:space="preserve"> </w:t>
      </w:r>
      <w:r>
        <w:t xml:space="preserve">—</w:t>
      </w:r>
      <w:r>
        <w:t xml:space="preserve"> </w:t>
      </w:r>
      <w:r>
        <w:t xml:space="preserve">“Your word is a lamp to my feet and a light to my path.”</w:t>
      </w:r>
      <w:r>
        <w:t xml:space="preserve"> </w:t>
      </w:r>
      <w:r>
        <w:t xml:space="preserve">Peter’s metaphor in verse 19 draws on the deep Psalmic tradition of the word as reliable illumination in darkness — the prophetic word is not merely authoritative but functionally sufficient for the believer’s journey.</w:t>
      </w:r>
    </w:p>
    <w:p>
      <w:r>
        <w:pict>
          <v:rect style="width:0;height:1.5pt" o:hralign="center" o:hrstd="t" o:hr="t"/>
        </w:pict>
      </w:r>
    </w:p>
    <w:p>
      <w:pPr>
        <w:pStyle w:val="FirstParagraph"/>
      </w:pPr>
      <w:r>
        <w:rPr>
          <w:b/>
          <w:bCs/>
        </w:rPr>
        <w:t xml:space="preserve">Aim:</w:t>
      </w:r>
    </w:p>
    <w:p>
      <w:pPr>
        <w:pStyle w:val="BodyText"/>
      </w:pPr>
      <w:r>
        <w:t xml:space="preserve">To move believers from passive gratitude for divine provision to active, urgent pursuit of Christlike character, while grounding that pursuit in unshakeable confidence in the apostolic and prophetic word.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Greeting: Peter, servant and apostle of Jesus Christ, to those who share the same precious faith; grace and peace multiplied through knowledge of God and Jesus</w:t>
            </w:r>
          </w:p>
        </w:tc>
        <w:tc>
          <w:tcPr/>
          <w:p>
            <w:pPr>
              <w:pStyle w:val="Compact"/>
            </w:pPr>
            <w:r>
              <w:t xml:space="preserve">“Same faith”</w:t>
            </w:r>
            <w:r>
              <w:t xml:space="preserve"> </w:t>
            </w:r>
            <w:r>
              <w:t xml:space="preserve">(</w:t>
            </w:r>
            <w:r>
              <w:rPr>
                <w:i/>
                <w:iCs/>
              </w:rPr>
              <w:t xml:space="preserve">isotimos</w:t>
            </w:r>
            <w:r>
              <w:t xml:space="preserve">) — of equal standing with the apostles’ own faith; knowledge (</w:t>
            </w:r>
            <w:r>
              <w:rPr>
                <w:i/>
                <w:iCs/>
              </w:rPr>
              <w:t xml:space="preserve">epignōsis</w:t>
            </w:r>
            <w:r>
              <w:t xml:space="preserve">) recurs throughout the chapter as the instrument of grace and growth</w:t>
            </w:r>
          </w:p>
        </w:tc>
      </w:tr>
      <w:tr>
        <w:tc>
          <w:tcPr/>
          <w:p>
            <w:pPr>
              <w:pStyle w:val="Compact"/>
            </w:pPr>
            <w:r>
              <w:t xml:space="preserve">3</w:t>
            </w:r>
          </w:p>
        </w:tc>
        <w:tc>
          <w:tcPr/>
          <w:p>
            <w:pPr>
              <w:pStyle w:val="Compact"/>
            </w:pPr>
            <w:r>
              <w:t xml:space="preserve">Divine power has granted everything needed for life and godliness through knowledge of Him who called us to His own glory and excellence</w:t>
            </w:r>
          </w:p>
        </w:tc>
        <w:tc>
          <w:tcPr/>
          <w:p>
            <w:pPr>
              <w:pStyle w:val="Compact"/>
            </w:pPr>
            <w:r>
              <w:t xml:space="preserve">The aorist</w:t>
            </w:r>
            <w:r>
              <w:t xml:space="preserve"> </w:t>
            </w:r>
            <w:r>
              <w:rPr>
                <w:i/>
                <w:iCs/>
              </w:rPr>
              <w:t xml:space="preserve">dedōrēmenēs</w:t>
            </w:r>
            <w:r>
              <w:t xml:space="preserve"> </w:t>
            </w:r>
            <w:r>
              <w:t xml:space="preserve">— already given, completed;</w:t>
            </w:r>
            <w:r>
              <w:t xml:space="preserve"> </w:t>
            </w:r>
            <w:r>
              <w:t xml:space="preserve">“all things”</w:t>
            </w:r>
            <w:r>
              <w:t xml:space="preserve"> </w:t>
            </w:r>
            <w:r>
              <w:t xml:space="preserve">is comprehensive; the</w:t>
            </w:r>
            <w:r>
              <w:t xml:space="preserve"> </w:t>
            </w:r>
            <w:r>
              <w:rPr>
                <w:i/>
                <w:iCs/>
              </w:rPr>
              <w:t xml:space="preserve">hoti</w:t>
            </w:r>
            <w:r>
              <w:t xml:space="preserve"> </w:t>
            </w:r>
            <w:r>
              <w:t xml:space="preserve">clause grounds everything that follows</w:t>
            </w:r>
          </w:p>
        </w:tc>
      </w:tr>
      <w:tr>
        <w:tc>
          <w:tcPr/>
          <w:p>
            <w:pPr>
              <w:pStyle w:val="Compact"/>
            </w:pPr>
            <w:r>
              <w:t xml:space="preserve">4</w:t>
            </w:r>
          </w:p>
        </w:tc>
        <w:tc>
          <w:tcPr/>
          <w:p>
            <w:pPr>
              <w:pStyle w:val="Compact"/>
            </w:pPr>
            <w:r>
              <w:t xml:space="preserve">Through these promises believers become partakers of the divine nature, having escaped the corruption caused by sinful desire</w:t>
            </w:r>
          </w:p>
        </w:tc>
        <w:tc>
          <w:tcPr/>
          <w:p>
            <w:pPr>
              <w:pStyle w:val="Compact"/>
            </w:pPr>
            <w:r>
              <w:t xml:space="preserve">“Partakers of the divine nature”</w:t>
            </w:r>
            <w:r>
              <w:t xml:space="preserve"> </w:t>
            </w:r>
            <w:r>
              <w:t xml:space="preserve">(</w:t>
            </w:r>
            <w:r>
              <w:rPr>
                <w:i/>
                <w:iCs/>
              </w:rPr>
              <w:t xml:space="preserve">theias koinōnoi physeōs</w:t>
            </w:r>
            <w:r>
              <w:t xml:space="preserve">) — participation in God’s moral character, not ontological fusion; escape from corruption is the negative counterpart to positive partaking</w:t>
            </w:r>
          </w:p>
        </w:tc>
      </w:tr>
      <w:tr>
        <w:tc>
          <w:tcPr/>
          <w:p>
            <w:pPr>
              <w:pStyle w:val="Compact"/>
            </w:pPr>
            <w:r>
              <w:t xml:space="preserve">5-7</w:t>
            </w:r>
          </w:p>
        </w:tc>
        <w:tc>
          <w:tcPr/>
          <w:p>
            <w:pPr>
              <w:pStyle w:val="Compact"/>
            </w:pPr>
            <w:r>
              <w:t xml:space="preserve">“For this very reason”</w:t>
            </w:r>
            <w:r>
              <w:t xml:space="preserve"> </w:t>
            </w:r>
            <w:r>
              <w:t xml:space="preserve">— make every effort to supplement faith with virtue, virtue with knowledge, knowledge with self-control, self-control with steadfastness, steadfastness with godliness, godliness with brotherly affection, brotherly affection with love</w:t>
            </w:r>
          </w:p>
        </w:tc>
        <w:tc>
          <w:tcPr/>
          <w:p>
            <w:pPr>
              <w:pStyle w:val="Compact"/>
            </w:pPr>
            <w:r>
              <w:rPr>
                <w:i/>
                <w:iCs/>
              </w:rPr>
              <w:t xml:space="preserve">Epichorēgēsate</w:t>
            </w:r>
            <w:r>
              <w:t xml:space="preserve"> </w:t>
            </w:r>
            <w:r>
              <w:t xml:space="preserve">—</w:t>
            </w:r>
            <w:r>
              <w:t xml:space="preserve"> </w:t>
            </w:r>
            <w:r>
              <w:t xml:space="preserve">“supply, furnish abundantly”</w:t>
            </w:r>
            <w:r>
              <w:t xml:space="preserve">; the same word used for God’s provision; the list moves from personal disciplines (virtue, knowledge, self-control) through relational character (affection, love); not a checklist but a portrait of integrated Christlikeness</w:t>
            </w:r>
          </w:p>
        </w:tc>
      </w:tr>
      <w:tr>
        <w:tc>
          <w:tcPr/>
          <w:p>
            <w:pPr>
              <w:pStyle w:val="Compact"/>
            </w:pPr>
            <w:r>
              <w:t xml:space="preserve">8-9</w:t>
            </w:r>
          </w:p>
        </w:tc>
        <w:tc>
          <w:tcPr/>
          <w:p>
            <w:pPr>
              <w:pStyle w:val="Compact"/>
            </w:pPr>
            <w:r>
              <w:t xml:space="preserve">If these qualities are increasing: effective and fruitful in knowledge of Christ; if absent: blind, nearsighted, forgetting cleansing from sin</w:t>
            </w:r>
          </w:p>
        </w:tc>
        <w:tc>
          <w:tcPr/>
          <w:p>
            <w:pPr>
              <w:pStyle w:val="Compact"/>
            </w:pPr>
            <w:r>
              <w:t xml:space="preserve">Verse 9 is striking — the person lacking these virtues has forgotten their own justification; spiritual blindness is not merely moral but theological at root</w:t>
            </w:r>
          </w:p>
        </w:tc>
      </w:tr>
      <w:tr>
        <w:tc>
          <w:tcPr/>
          <w:p>
            <w:pPr>
              <w:pStyle w:val="Compact"/>
            </w:pPr>
            <w:r>
              <w:t xml:space="preserve">10-11</w:t>
            </w:r>
          </w:p>
        </w:tc>
        <w:tc>
          <w:tcPr/>
          <w:p>
            <w:pPr>
              <w:pStyle w:val="Compact"/>
            </w:pPr>
            <w:r>
              <w:t xml:space="preserve">Be diligent to confirm calling and election; if practicing these things, will not stumble; rich entry into the eternal kingdom will be supplied</w:t>
            </w:r>
          </w:p>
        </w:tc>
        <w:tc>
          <w:tcPr/>
          <w:p>
            <w:pPr>
              <w:pStyle w:val="Compact"/>
            </w:pPr>
            <w:r>
              <w:t xml:space="preserve">The same</w:t>
            </w:r>
            <w:r>
              <w:t xml:space="preserve"> </w:t>
            </w:r>
            <w:r>
              <w:rPr>
                <w:i/>
                <w:iCs/>
              </w:rPr>
              <w:t xml:space="preserve">epichorēgēthēsetai</w:t>
            </w:r>
            <w:r>
              <w:t xml:space="preserve"> </w:t>
            </w:r>
            <w:r>
              <w:t xml:space="preserve">for God supplying entry into the kingdom as was used for believers supplying virtue — God abundantly provides what He abundantly requires</w:t>
            </w:r>
          </w:p>
        </w:tc>
      </w:tr>
      <w:tr>
        <w:tc>
          <w:tcPr/>
          <w:p>
            <w:pPr>
              <w:pStyle w:val="Compact"/>
            </w:pPr>
            <w:r>
              <w:t xml:space="preserve">12-15</w:t>
            </w:r>
          </w:p>
        </w:tc>
        <w:tc>
          <w:tcPr/>
          <w:p>
            <w:pPr>
              <w:pStyle w:val="Compact"/>
            </w:pPr>
            <w:r>
              <w:t xml:space="preserve">Peter’s apostolic resolve to keep reminding readers even as death approaches; his body is a</w:t>
            </w:r>
            <w:r>
              <w:t xml:space="preserve"> </w:t>
            </w:r>
            <w:r>
              <w:t xml:space="preserve">“tent”</w:t>
            </w:r>
            <w:r>
              <w:t xml:space="preserve"> </w:t>
            </w:r>
            <w:r>
              <w:t xml:space="preserve">soon to be put off; wants them to recall these truths after his departure</w:t>
            </w:r>
          </w:p>
        </w:tc>
        <w:tc>
          <w:tcPr/>
          <w:p>
            <w:pPr>
              <w:pStyle w:val="Compact"/>
            </w:pPr>
            <w:r>
              <w:t xml:space="preserve">“Stir up”</w:t>
            </w:r>
            <w:r>
              <w:t xml:space="preserve"> </w:t>
            </w:r>
            <w:r>
              <w:t xml:space="preserve">(</w:t>
            </w:r>
            <w:r>
              <w:rPr>
                <w:i/>
                <w:iCs/>
              </w:rPr>
              <w:t xml:space="preserve">diegeirein</w:t>
            </w:r>
            <w:r>
              <w:t xml:space="preserve">) — active, forceful awakening; the repetition of truths already known is itself a pastoral act, not an insult to the readers’ knowledge</w:t>
            </w:r>
          </w:p>
        </w:tc>
      </w:tr>
      <w:tr>
        <w:tc>
          <w:tcPr/>
          <w:p>
            <w:pPr>
              <w:pStyle w:val="Compact"/>
            </w:pPr>
            <w:r>
              <w:t xml:space="preserve">16</w:t>
            </w:r>
          </w:p>
        </w:tc>
        <w:tc>
          <w:tcPr/>
          <w:p>
            <w:pPr>
              <w:pStyle w:val="Compact"/>
            </w:pPr>
            <w:r>
              <w:t xml:space="preserve">Apostolic testimony is not cleverly devised myths but eyewitness account of Christ’s majesty</w:t>
            </w:r>
          </w:p>
        </w:tc>
        <w:tc>
          <w:tcPr/>
          <w:p>
            <w:pPr>
              <w:pStyle w:val="Compact"/>
            </w:pPr>
            <w:r>
              <w:rPr>
                <w:i/>
                <w:iCs/>
              </w:rPr>
              <w:t xml:space="preserve">Sesophismenois mythois</w:t>
            </w:r>
            <w:r>
              <w:t xml:space="preserve"> </w:t>
            </w:r>
            <w:r>
              <w:t xml:space="preserve">—</w:t>
            </w:r>
            <w:r>
              <w:t xml:space="preserve"> </w:t>
            </w:r>
            <w:r>
              <w:t xml:space="preserve">“cunningly devised myths”</w:t>
            </w:r>
            <w:r>
              <w:t xml:space="preserve">; Peter preemptively addresses the charge that will characterize the false teachers of chapter 2</w:t>
            </w:r>
          </w:p>
        </w:tc>
      </w:tr>
      <w:tr>
        <w:tc>
          <w:tcPr/>
          <w:p>
            <w:pPr>
              <w:pStyle w:val="Compact"/>
            </w:pPr>
            <w:r>
              <w:t xml:space="preserve">17-18</w:t>
            </w:r>
          </w:p>
        </w:tc>
        <w:tc>
          <w:tcPr/>
          <w:p>
            <w:pPr>
              <w:pStyle w:val="Compact"/>
            </w:pPr>
            <w:r>
              <w:t xml:space="preserve">The Transfiguration: the Father’s voice from heaven,</w:t>
            </w:r>
            <w:r>
              <w:t xml:space="preserve"> </w:t>
            </w:r>
            <w:r>
              <w:t xml:space="preserve">“This is my beloved Son, with whom I am well pleased”</w:t>
            </w:r>
            <w:r>
              <w:t xml:space="preserve">; apostles were present on the holy mountain</w:t>
            </w:r>
          </w:p>
        </w:tc>
        <w:tc>
          <w:tcPr/>
          <w:p>
            <w:pPr>
              <w:pStyle w:val="Compact"/>
            </w:pPr>
            <w:r>
              <w:t xml:space="preserve">The Transfiguration is the specific eyewitness event cited; the Father’s declaration identifies Jesus as Son, confirming what the</w:t>
            </w:r>
            <w:r>
              <w:t xml:space="preserve"> </w:t>
            </w:r>
            <w:r>
              <w:t xml:space="preserve">“knowledge of Him”</w:t>
            </w:r>
            <w:r>
              <w:t xml:space="preserve"> </w:t>
            </w:r>
            <w:r>
              <w:t xml:space="preserve">in vv. 2-3 means</w:t>
            </w:r>
          </w:p>
        </w:tc>
      </w:tr>
      <w:tr>
        <w:tc>
          <w:tcPr/>
          <w:p>
            <w:pPr>
              <w:pStyle w:val="Compact"/>
            </w:pPr>
            <w:r>
              <w:t xml:space="preserve">19</w:t>
            </w:r>
          </w:p>
        </w:tc>
        <w:tc>
          <w:tcPr/>
          <w:p>
            <w:pPr>
              <w:pStyle w:val="Compact"/>
            </w:pPr>
            <w:r>
              <w:t xml:space="preserve">The prophetic word is</w:t>
            </w:r>
            <w:r>
              <w:t xml:space="preserve"> </w:t>
            </w:r>
            <w:r>
              <w:t xml:space="preserve">“more sure”</w:t>
            </w:r>
            <w:r>
              <w:t xml:space="preserve"> </w:t>
            </w:r>
            <w:r>
              <w:t xml:space="preserve">— a lamp shining in a dark place until the Day dawns and the morning star rises in hearts</w:t>
            </w:r>
          </w:p>
        </w:tc>
        <w:tc>
          <w:tcPr/>
          <w:p>
            <w:pPr>
              <w:pStyle w:val="Compact"/>
            </w:pPr>
            <w:r>
              <w:t xml:space="preserve">“More sure”</w:t>
            </w:r>
            <w:r>
              <w:t xml:space="preserve"> </w:t>
            </w:r>
            <w:r>
              <w:t xml:space="preserve">(</w:t>
            </w:r>
            <w:r>
              <w:rPr>
                <w:i/>
                <w:iCs/>
              </w:rPr>
              <w:t xml:space="preserve">bebaioteron</w:t>
            </w:r>
            <w:r>
              <w:t xml:space="preserve">) — the same root as</w:t>
            </w:r>
            <w:r>
              <w:t xml:space="preserve"> </w:t>
            </w:r>
            <w:r>
              <w:t xml:space="preserve">“confirm”</w:t>
            </w:r>
            <w:r>
              <w:t xml:space="preserve"> </w:t>
            </w:r>
            <w:r>
              <w:t xml:space="preserve">in v. 10; even more reliable than the dramatic visual experience of the Transfiguration because of its divine origin</w:t>
            </w:r>
          </w:p>
        </w:tc>
      </w:tr>
      <w:tr>
        <w:tc>
          <w:tcPr/>
          <w:p>
            <w:pPr>
              <w:pStyle w:val="Compact"/>
            </w:pPr>
            <w:r>
              <w:t xml:space="preserve">20-21</w:t>
            </w:r>
          </w:p>
        </w:tc>
        <w:tc>
          <w:tcPr/>
          <w:p>
            <w:pPr>
              <w:pStyle w:val="Compact"/>
            </w:pPr>
            <w:r>
              <w:t xml:space="preserve">No prophecy is a matter of private interpretation; prophecy never came by human will but by the Holy Spirit moving through human authors</w:t>
            </w:r>
          </w:p>
        </w:tc>
        <w:tc>
          <w:tcPr/>
          <w:p>
            <w:pPr>
              <w:pStyle w:val="Compact"/>
            </w:pPr>
            <w:r>
              <w:t xml:space="preserve">“Private interpretation”</w:t>
            </w:r>
            <w:r>
              <w:t xml:space="preserve"> </w:t>
            </w:r>
            <w:r>
              <w:t xml:space="preserve">(</w:t>
            </w:r>
            <w:r>
              <w:rPr>
                <w:i/>
                <w:iCs/>
              </w:rPr>
              <w:t xml:space="preserve">idias epilyseōs</w:t>
            </w:r>
            <w:r>
              <w:t xml:space="preserve">) — the prophecy does not originate in the prophet’s own reasoning; verse 21 explains why: Holy Spirit moved them; establishes verbal inspiration and the corporate, objective character of Scripture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Apostolic Greeting: Equal Faith, Multiplied Grace</w:t>
            </w:r>
          </w:p>
        </w:tc>
      </w:tr>
      <w:tr>
        <w:tc>
          <w:tcPr/>
          <w:p>
            <w:pPr>
              <w:pStyle w:val="Compact"/>
            </w:pPr>
            <w:r>
              <w:t xml:space="preserve">2</w:t>
            </w:r>
          </w:p>
        </w:tc>
        <w:tc>
          <w:tcPr/>
          <w:p>
            <w:pPr>
              <w:pStyle w:val="Compact"/>
            </w:pPr>
            <w:r>
              <w:t xml:space="preserve">3-4</w:t>
            </w:r>
          </w:p>
        </w:tc>
        <w:tc>
          <w:tcPr/>
          <w:p>
            <w:pPr>
              <w:pStyle w:val="Compact"/>
            </w:pPr>
            <w:r>
              <w:t xml:space="preserve">The Divine Provision: Everything Already Given</w:t>
            </w:r>
          </w:p>
        </w:tc>
      </w:tr>
      <w:tr>
        <w:tc>
          <w:tcPr/>
          <w:p>
            <w:pPr>
              <w:pStyle w:val="Compact"/>
            </w:pPr>
            <w:r>
              <w:t xml:space="preserve">3</w:t>
            </w:r>
          </w:p>
        </w:tc>
        <w:tc>
          <w:tcPr/>
          <w:p>
            <w:pPr>
              <w:pStyle w:val="Compact"/>
            </w:pPr>
            <w:r>
              <w:t xml:space="preserve">5-11</w:t>
            </w:r>
          </w:p>
        </w:tc>
        <w:tc>
          <w:tcPr/>
          <w:p>
            <w:pPr>
              <w:pStyle w:val="Compact"/>
            </w:pPr>
            <w:r>
              <w:t xml:space="preserve">The Demanded Pursuit: Supplement Faith with Christlike Character</w:t>
            </w:r>
          </w:p>
        </w:tc>
      </w:tr>
      <w:tr>
        <w:tc>
          <w:tcPr/>
          <w:p>
            <w:pPr>
              <w:pStyle w:val="Compact"/>
            </w:pPr>
            <w:r>
              <w:t xml:space="preserve">4</w:t>
            </w:r>
          </w:p>
        </w:tc>
        <w:tc>
          <w:tcPr/>
          <w:p>
            <w:pPr>
              <w:pStyle w:val="Compact"/>
            </w:pPr>
            <w:r>
              <w:t xml:space="preserve">12-15</w:t>
            </w:r>
          </w:p>
        </w:tc>
        <w:tc>
          <w:tcPr/>
          <w:p>
            <w:pPr>
              <w:pStyle w:val="Compact"/>
            </w:pPr>
            <w:r>
              <w:t xml:space="preserve">The Apostolic Reminder: Established Truth Requires Constant Refreshing</w:t>
            </w:r>
          </w:p>
        </w:tc>
      </w:tr>
      <w:tr>
        <w:tc>
          <w:tcPr/>
          <w:p>
            <w:pPr>
              <w:pStyle w:val="Compact"/>
            </w:pPr>
            <w:r>
              <w:t xml:space="preserve">5</w:t>
            </w:r>
          </w:p>
        </w:tc>
        <w:tc>
          <w:tcPr/>
          <w:p>
            <w:pPr>
              <w:pStyle w:val="Compact"/>
            </w:pPr>
            <w:r>
              <w:t xml:space="preserve">16-21</w:t>
            </w:r>
          </w:p>
        </w:tc>
        <w:tc>
          <w:tcPr/>
          <w:p>
            <w:pPr>
              <w:pStyle w:val="Compact"/>
            </w:pPr>
            <w:r>
              <w:t xml:space="preserve">The Double Witness: Eyewitness Testimony and the More Sure Prophetic Word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God’s divine provision grounds and demands the believer’s vigorous pursuit of Christlike character.</w:t>
      </w:r>
    </w:p>
    <w:p>
      <w:pPr>
        <w:pStyle w:val="BodyText"/>
      </w:pPr>
      <w:r>
        <w:rPr>
          <w:b/>
          <w:bCs/>
        </w:rPr>
        <w:t xml:space="preserve">Primary Claim:</w:t>
      </w:r>
      <w:r>
        <w:t xml:space="preserve"> </w:t>
      </w:r>
      <w:r>
        <w:t xml:space="preserve">Because God has already supplied everything needed for life and godliness, He is calling believers to pursue Christlike character with urgent diligence — not to earn what He has given, but to confirm and display it — and He has guaranteed the reliability of the apostolic and prophetic word as the lamp by which that pursuit is guided.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Receive the provision before you engage the command.</w:t>
      </w:r>
      <w:r>
        <w:t xml:space="preserve"> </w:t>
      </w:r>
      <w:r>
        <w:rPr>
          <w:i/>
          <w:iCs/>
        </w:rPr>
        <w:t xml:space="preserve">(Mind/Belief)</w:t>
      </w:r>
      <w:r>
        <w:t xml:space="preserve"> </w:t>
      </w:r>
      <w:r>
        <w:t xml:space="preserve">Before a believer can obey verse 5 without distorting it into moralism, they must sit long enough in verses 3-4 to believe that God has actually, already, completely supplied what the commands require. Most spiritual fatigue in the Christian life traces not to insufficient effort but to a deficient grasp of what has been given. The pursuit of virtue becomes grinding and joyless when it is divorced from the settled confidence that divine power has already granted</w:t>
      </w:r>
      <w:r>
        <w:t xml:space="preserve"> </w:t>
      </w:r>
      <w:r>
        <w:t xml:space="preserve">“all things”</w:t>
      </w:r>
      <w:r>
        <w:t xml:space="preserve"> </w:t>
      </w:r>
      <w:r>
        <w:t xml:space="preserve">for life and godliness. Preach verse 3 as fact, not as aspiration — and let the commands of verses 5-7 land as what grace produces, not what earns it.</w:t>
      </w:r>
    </w:p>
    <w:p>
      <w:pPr>
        <w:pStyle w:val="BodyText"/>
      </w:pPr>
      <w:r>
        <w:rPr>
          <w:b/>
          <w:bCs/>
        </w:rPr>
        <w:t xml:space="preserve">2. Diagnose spiritual ineffectiveness at its theological root.</w:t>
      </w:r>
      <w:r>
        <w:t xml:space="preserve"> </w:t>
      </w:r>
      <w:r>
        <w:rPr>
          <w:i/>
          <w:iCs/>
        </w:rPr>
        <w:t xml:space="preserve">(Mind/Belief)</w:t>
      </w:r>
      <w:r>
        <w:t xml:space="preserve"> </w:t>
      </w:r>
      <w:r>
        <w:t xml:space="preserve">Peter’s diagnosis in verse 9 is startling: the believer who fails to grow in godliness is not primarily characterized as lazy but as</w:t>
      </w:r>
      <w:r>
        <w:t xml:space="preserve"> </w:t>
      </w:r>
      <w:r>
        <w:rPr>
          <w:i/>
          <w:iCs/>
        </w:rPr>
        <w:t xml:space="preserve">forgetful</w:t>
      </w:r>
      <w:r>
        <w:t xml:space="preserve"> </w:t>
      </w:r>
      <w:r>
        <w:t xml:space="preserve">— having forgotten the cleansing of former sins. Spiritual stagnation is a failure of theological memory before it is a failure of moral effort. Congregants who are plateaued, ineffective, or chronically defeated are being told here that the remedy is not trying harder but remembering more clearly what they have been delivered from and what they have been given. The prescription for moral sluggishness is not a sharper to-do list — it is a recovered vision of justification.</w:t>
      </w:r>
    </w:p>
    <w:p>
      <w:pPr>
        <w:pStyle w:val="BodyText"/>
      </w:pPr>
      <w:r>
        <w:rPr>
          <w:b/>
          <w:bCs/>
        </w:rPr>
        <w:t xml:space="preserve">3. Pursue Christlike character as though your assurance depends on it — because in one sense, it does.</w:t>
      </w:r>
      <w:r>
        <w:t xml:space="preserve"> </w:t>
      </w:r>
      <w:r>
        <w:rPr>
          <w:i/>
          <w:iCs/>
        </w:rPr>
        <w:t xml:space="preserve">(Will/Behavior)</w:t>
      </w:r>
      <w:r>
        <w:t xml:space="preserve"> </w:t>
      </w:r>
      <w:r>
        <w:t xml:space="preserve">Peter does not let believers rest in a passive confidence about their election. The command in verse 10 —</w:t>
      </w:r>
      <w:r>
        <w:t xml:space="preserve"> </w:t>
      </w:r>
      <w:r>
        <w:t xml:space="preserve">“be all the more diligent to confirm your calling and election”</w:t>
      </w:r>
      <w:r>
        <w:t xml:space="preserve"> </w:t>
      </w:r>
      <w:r>
        <w:t xml:space="preserve">— demands active, effortful, visible pursuit of the virtues listed in verses 5-7. Not because election can be lost, but because the evidence of genuine election is a life that is visibly moving toward Christlikeness. The person who claims election but shows no fruit of it has grounds for alarm, not comfort. Believers are called here to look at their actual pattern of life — in virtue, knowledge, self-control, steadfastness, godliness, affection, love — and let that examination produce diligent growth rather than either complacent presumption or anxious self-condemnation.</w:t>
      </w:r>
    </w:p>
    <w:p>
      <w:pPr>
        <w:pStyle w:val="BodyText"/>
      </w:pPr>
      <w:r>
        <w:rPr>
          <w:b/>
          <w:bCs/>
        </w:rPr>
        <w:t xml:space="preserve">4. Cultivate a love for Scripture that goes deeper than information.</w:t>
      </w:r>
      <w:r>
        <w:t xml:space="preserve"> </w:t>
      </w:r>
      <w:r>
        <w:rPr>
          <w:i/>
          <w:iCs/>
        </w:rPr>
        <w:t xml:space="preserve">(Affections/Worship)</w:t>
      </w:r>
      <w:r>
        <w:t xml:space="preserve"> </w:t>
      </w:r>
      <w:r>
        <w:t xml:space="preserve">Peter says the prophetic word is a lamp in a dark place — and he calls his readers to</w:t>
      </w:r>
      <w:r>
        <w:t xml:space="preserve"> </w:t>
      </w:r>
      <w:r>
        <w:t xml:space="preserve">“pay attention to it”</w:t>
      </w:r>
      <w:r>
        <w:t xml:space="preserve"> </w:t>
      </w:r>
      <w:r>
        <w:t xml:space="preserve">(v. 19) as people who genuinely need that light. The word that comes from the Holy Spirit moving through human authors is not merely a theological resource but the only reliable illumination available in a world that is dark until the Day finally dawns. Believers are called here to posture themselves toward Scripture not as students toward a textbook but as travelers in the dark toward the only lamp that exists. A congregation that is doctrinally literate but functionally indifferent to the Bible has missed what Peter is doing in verses 19-21 entirely.</w:t>
      </w:r>
    </w:p>
    <w:p>
      <w:pPr>
        <w:pStyle w:val="BodyText"/>
      </w:pPr>
      <w:r>
        <w:rPr>
          <w:b/>
          <w:bCs/>
        </w:rPr>
        <w:t xml:space="preserve">5. Let the nearness of death sharpen the urgency of reminder.</w:t>
      </w:r>
      <w:r>
        <w:t xml:space="preserve"> </w:t>
      </w:r>
      <w:r>
        <w:rPr>
          <w:i/>
          <w:iCs/>
        </w:rPr>
        <w:t xml:space="preserve">(Affections/Worship)</w:t>
      </w:r>
      <w:r>
        <w:t xml:space="preserve"> </w:t>
      </w:r>
      <w:r>
        <w:t xml:space="preserve">Peter writes knowing he will soon die (v. 14) — and this knowledge does not produce melancholy or disengagement but rather a focused, urgent pastoral resolve to ensure his readers will have</w:t>
      </w:r>
      <w:r>
        <w:t xml:space="preserve"> </w:t>
      </w:r>
      <w:r>
        <w:t xml:space="preserve">“a reminder of these things”</w:t>
      </w:r>
      <w:r>
        <w:t xml:space="preserve"> </w:t>
      </w:r>
      <w:r>
        <w:t xml:space="preserve">even after he is gone. The brevity of life is not a reason to relax the pursuit of godliness but to intensify it — both for the leader who resolves to leave something behind worth remembering, and for the congregation that must be prepared to stand on established truth without the apostle’s living voice. The pastoral implication is direct: the truest act of love a teacher can perform for those they serve is to keep reminding them of what they already know, before there is no more time to do it.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p>
    <w:p>
      <w:pPr>
        <w:pStyle w:val="BodyText"/>
      </w:pPr>
      <w:r>
        <w:t xml:space="preserve">This chapter contains one of the New Testament’s most compressed and comprehensive accounts of the relationship between divine initiative and human pursuit in the Christian life. Verses 3-4 establish that God’s divine power is the complete and sufficient source of everything the believer needs for life and godliness — leaving no room for the claim that believers lack what they need to grow. The concept of</w:t>
      </w:r>
      <w:r>
        <w:t xml:space="preserve"> </w:t>
      </w:r>
      <w:r>
        <w:t xml:space="preserve">“partaking in the divine nature”</w:t>
      </w:r>
      <w:r>
        <w:t xml:space="preserve"> </w:t>
      </w:r>
      <w:r>
        <w:t xml:space="preserve">(v. 4) is not an incipient mysticism but a moral-relational participation in the character of God Himself, made possible through the great and precious promises of the gospel and distinguished from the world’s corruption by its very nature. The chapter further teaches the organic unity of Christian virtue — the qualities of verses 5-7 are not independent achievements but a single integrated portrait of a person increasingly conformed to Christ. Finally, the closing section (vv. 16-21) provides one of Scripture’s clearest accounts of the doctrine of inspiration — the prophetic word originates not in human will but in the Holy Spirit’s movement through human authors, giving it a reliability that exceeds even dramatic firsthand experience.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p>
    <w:p>
      <w:pPr>
        <w:pStyle w:val="BodyText"/>
      </w:pPr>
      <w:r>
        <w:t xml:space="preserve">Second Peter 1 is a sustained display of the Reformed understanding that grace and effort are not competitors but companions — where grace is the engine and effort is the motion that grace produces. The chapter resists both antinomian quietism (which treats the indicative of vv. 3-4 as negating the imperatives of vv. 5-7) and moralistic synergism (which treats the imperatives as conditions of grace rather than expressions of it). The language of</w:t>
      </w:r>
      <w:r>
        <w:t xml:space="preserve"> </w:t>
      </w:r>
      <w:r>
        <w:t xml:space="preserve">“confirming one’s calling and election”</w:t>
      </w:r>
      <w:r>
        <w:t xml:space="preserve"> </w:t>
      </w:r>
      <w:r>
        <w:t xml:space="preserve">(v. 10) is a pastoral rather than a conditional category — it addresses assurance and visible testimony, not the ontological ground of election, which remains entirely in God’s sovereign purpose. The chapter’s closing defense of Scripture (vv. 16-21) grounds the entire project of Reformed exposition: the preacher’s authority is not personal charisma, apostolic succession, or ecclesiastical standing — it is the prophetic word that the Spirit produced and by which the Spirit still works. The</w:t>
      </w:r>
      <w:r>
        <w:t xml:space="preserve"> </w:t>
      </w:r>
      <w:r>
        <w:t xml:space="preserve">“lamp shining in a dark place”</w:t>
      </w:r>
      <w:r>
        <w:t xml:space="preserve"> </w:t>
      </w:r>
      <w:r>
        <w:t xml:space="preserve">is the sufficient instrument of all Christian growth — a claim that stands at the center of the Reformed conviction that Scripture alone is the final, sufficient authority for faith and life.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has already given you everything you need to live a godly life — not as a promise awaiting fulfillment but as a completed divine provision. That means the question is never</w:t>
      </w:r>
      <w:r>
        <w:t xml:space="preserve"> </w:t>
      </w:r>
      <w:r>
        <w:t xml:space="preserve">“do I have what it takes?”</w:t>
      </w:r>
      <w:r>
        <w:t xml:space="preserve"> </w:t>
      </w:r>
      <w:r>
        <w:t xml:space="preserve">but always</w:t>
      </w:r>
      <w:r>
        <w:t xml:space="preserve"> </w:t>
      </w:r>
      <w:r>
        <w:t xml:space="preserve">“am I making every effort to use what I have been given?”</w:t>
      </w:r>
      <w:r>
        <w:t xml:space="preserve"> </w:t>
      </w:r>
      <w:r>
        <w:t xml:space="preserve">Pursue Christlike character with the diligence of someone who believes the provision is real, attend to Scripture with the urgency of someone who knows it is the only reliable light, and let your life become the most visible evidence that your calling and election are not merely claimed but confirmed.</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Preaching verses 5-7 as a self-improvement program detached from verses 3-4.</w:t>
      </w:r>
      <w:r>
        <w:t xml:space="preserve"> </w:t>
      </w:r>
      <w:r>
        <w:t xml:space="preserve">The catalog of virtues is routinely excerpted and preached as if it were a seven-step growth strategy — a kind of biblical character development ladder. This severs the imperatives from their indicative foundation. Peter’s</w:t>
      </w:r>
      <w:r>
        <w:t xml:space="preserve"> </w:t>
      </w:r>
      <w:r>
        <w:t xml:space="preserve">“for this very reason”</w:t>
      </w:r>
      <w:r>
        <w:t xml:space="preserve"> </w:t>
      </w:r>
      <w:r>
        <w:t xml:space="preserve">(</w:t>
      </w:r>
      <w:r>
        <w:rPr>
          <w:i/>
          <w:iCs/>
        </w:rPr>
        <w:t xml:space="preserve">kai auto touto de</w:t>
      </w:r>
      <w:r>
        <w:t xml:space="preserve">) in verse 5 explicitly tethers the effort of verses 5-7 to the provision of verses 3-4. A sermon on the virtues that does not first establish the complete sufficiency of divine provision will produce either self-congratulation or exhaustion, but not gospel-motivated pursuit.</w:t>
      </w:r>
    </w:p>
    <w:p>
      <w:pPr>
        <w:numPr>
          <w:ilvl w:val="0"/>
          <w:numId w:val="1002"/>
        </w:numPr>
      </w:pPr>
      <w:r>
        <w:rPr>
          <w:b/>
          <w:bCs/>
        </w:rPr>
        <w:t xml:space="preserve">Reading</w:t>
      </w:r>
      <w:r>
        <w:rPr>
          <w:b/>
          <w:bCs/>
        </w:rPr>
        <w:t xml:space="preserve"> </w:t>
      </w:r>
      <w:r>
        <w:rPr>
          <w:b/>
          <w:bCs/>
        </w:rPr>
        <w:t xml:space="preserve">“partakers of the divine nature”</w:t>
      </w:r>
      <w:r>
        <w:rPr>
          <w:b/>
          <w:bCs/>
        </w:rPr>
        <w:t xml:space="preserve"> </w:t>
      </w:r>
      <w:r>
        <w:rPr>
          <w:b/>
          <w:bCs/>
        </w:rPr>
        <w:t xml:space="preserve">(v. 4) as ontological union or progressive deification.</w:t>
      </w:r>
      <w:r>
        <w:t xml:space="preserve"> </w:t>
      </w:r>
      <w:r>
        <w:t xml:space="preserve">Eastern Orthodox theology has made significant use of this phrase to ground a doctrine of</w:t>
      </w:r>
      <w:r>
        <w:t xml:space="preserve"> </w:t>
      </w:r>
      <w:r>
        <w:rPr>
          <w:i/>
          <w:iCs/>
        </w:rPr>
        <w:t xml:space="preserve">theosis</w:t>
      </w:r>
      <w:r>
        <w:t xml:space="preserve"> </w:t>
      </w:r>
      <w:r>
        <w:t xml:space="preserve">— the progressive divinization of the believer. This exceeds what Peter’s context supports. The escape from corruption</w:t>
      </w:r>
      <w:r>
        <w:t xml:space="preserve"> </w:t>
      </w:r>
      <w:r>
        <w:t xml:space="preserve">“through sinful desire”</w:t>
      </w:r>
      <w:r>
        <w:t xml:space="preserve"> </w:t>
      </w:r>
      <w:r>
        <w:t xml:space="preserve">and the promise-grounded character of the participation both indicate that Peter is describing moral-relational conformity to God’s character, not ontological fusion with the divine essence. Affirm the richness of the phrase without importing a metaphysical framework the text does not supply.</w:t>
      </w:r>
    </w:p>
    <w:p>
      <w:pPr>
        <w:numPr>
          <w:ilvl w:val="0"/>
          <w:numId w:val="1002"/>
        </w:numPr>
      </w:pPr>
      <w:r>
        <w:rPr>
          <w:b/>
          <w:bCs/>
        </w:rPr>
        <w:t xml:space="preserve">Treating</w:t>
      </w:r>
      <w:r>
        <w:rPr>
          <w:b/>
          <w:bCs/>
        </w:rPr>
        <w:t xml:space="preserve"> </w:t>
      </w:r>
      <w:r>
        <w:rPr>
          <w:b/>
          <w:bCs/>
        </w:rPr>
        <w:t xml:space="preserve">“confirm your calling and election”</w:t>
      </w:r>
      <w:r>
        <w:rPr>
          <w:b/>
          <w:bCs/>
        </w:rPr>
        <w:t xml:space="preserve"> </w:t>
      </w:r>
      <w:r>
        <w:rPr>
          <w:b/>
          <w:bCs/>
        </w:rPr>
        <w:t xml:space="preserve">(v. 10) as evidence that election is conditional or losable.</w:t>
      </w:r>
      <w:r>
        <w:t xml:space="preserve"> </w:t>
      </w:r>
      <w:r>
        <w:t xml:space="preserve">This is perhaps the most common misreading of the passage. The verse does not say</w:t>
      </w:r>
      <w:r>
        <w:t xml:space="preserve"> </w:t>
      </w:r>
      <w:r>
        <w:t xml:space="preserve">“make your calling and election sure by meeting conditions.”</w:t>
      </w:r>
      <w:r>
        <w:t xml:space="preserve"> </w:t>
      </w:r>
      <w:r>
        <w:t xml:space="preserve">It says</w:t>
      </w:r>
      <w:r>
        <w:t xml:space="preserve"> </w:t>
      </w:r>
      <w:r>
        <w:t xml:space="preserve">“confirm”</w:t>
      </w:r>
      <w:r>
        <w:t xml:space="preserve"> </w:t>
      </w:r>
      <w:r>
        <w:t xml:space="preserve">(</w:t>
      </w:r>
      <w:r>
        <w:rPr>
          <w:i/>
          <w:iCs/>
        </w:rPr>
        <w:t xml:space="preserve">bebaian poieisthai</w:t>
      </w:r>
      <w:r>
        <w:t xml:space="preserve">) — make it firm, evident, and experientially certain. The assurance Peter is after is pastoral and experiential, not ontological. The person who grows in the virtues of verses 5-7 has increasing experiential confidence that grace is genuinely at work in them. This is not the same as saying their growth is what keeps them elected.</w:t>
      </w:r>
    </w:p>
    <w:p>
      <w:pPr>
        <w:numPr>
          <w:ilvl w:val="0"/>
          <w:numId w:val="1002"/>
        </w:numPr>
      </w:pPr>
      <w:r>
        <w:rPr>
          <w:b/>
          <w:bCs/>
        </w:rPr>
        <w:t xml:space="preserve">Underreading the severity of verse 9.</w:t>
      </w:r>
      <w:r>
        <w:t xml:space="preserve"> </w:t>
      </w:r>
      <w:r>
        <w:t xml:space="preserve">The person who lacks growth in these virtues is not described as merely spiritually underdeveloped — they are described as blind, nearsighted, and as having</w:t>
      </w:r>
      <w:r>
        <w:t xml:space="preserve"> </w:t>
      </w:r>
      <w:r>
        <w:rPr>
          <w:i/>
          <w:iCs/>
        </w:rPr>
        <w:t xml:space="preserve">forgotten</w:t>
      </w:r>
      <w:r>
        <w:t xml:space="preserve"> </w:t>
      </w:r>
      <w:r>
        <w:t xml:space="preserve">their cleansing from sin. This is a sharp, alarming diagnostic. Preaching that softens verse 9 into mild encouragement (</w:t>
      </w:r>
      <w:r>
        <w:t xml:space="preserve">“we all have room to grow”</w:t>
      </w:r>
      <w:r>
        <w:t xml:space="preserve">) misses Peter’s urgent warning and the theological depth of the diagnosis: spiritual stagnation is a failure of gospel memory, not merely a failure of moral effort.</w:t>
      </w:r>
    </w:p>
    <w:p>
      <w:pPr>
        <w:numPr>
          <w:ilvl w:val="0"/>
          <w:numId w:val="1002"/>
        </w:numPr>
      </w:pPr>
      <w:r>
        <w:rPr>
          <w:b/>
          <w:bCs/>
        </w:rPr>
        <w:t xml:space="preserve">Misapplying verses 20-21 to silence legitimate interpretation and study.</w:t>
      </w:r>
      <w:r>
        <w:t xml:space="preserve"> </w:t>
      </w:r>
      <w:r>
        <w:t xml:space="preserve">“No prophecy is of private interpretation”</w:t>
      </w:r>
      <w:r>
        <w:t xml:space="preserve"> </w:t>
      </w:r>
      <w:r>
        <w:t xml:space="preserve">is sometimes used to claim that individuals cannot interpret Scripture for themselves and must defer to the church’s (or a particular teacher’s) authoritative interpretation. Peter’s point is the opposite: no prophecy originated in the prophet’s own private reasoning — it came from the Spirit moving through human authors. The verse is about the</w:t>
      </w:r>
      <w:r>
        <w:t xml:space="preserve"> </w:t>
      </w:r>
      <w:r>
        <w:rPr>
          <w:i/>
          <w:iCs/>
        </w:rPr>
        <w:t xml:space="preserve">origin</w:t>
      </w:r>
      <w:r>
        <w:t xml:space="preserve"> </w:t>
      </w:r>
      <w:r>
        <w:t xml:space="preserve">of Scripture (inspiration), not about the</w:t>
      </w:r>
      <w:r>
        <w:t xml:space="preserve"> </w:t>
      </w:r>
      <w:r>
        <w:rPr>
          <w:i/>
          <w:iCs/>
        </w:rPr>
        <w:t xml:space="preserve">method</w:t>
      </w:r>
      <w:r>
        <w:t xml:space="preserve"> </w:t>
      </w:r>
      <w:r>
        <w:t xml:space="preserve">of its reception by readers. Misapplying it to shut down congregational engagement with Scripture inverts Peter’s intention, which is to establish the word’s reliability as something believers should trust and pursue, not something they should defer entirely to others to handle.</w:t>
      </w:r>
    </w:p>
    <w:p>
      <w:pPr>
        <w:numPr>
          <w:ilvl w:val="0"/>
          <w:numId w:val="1002"/>
        </w:numPr>
      </w:pPr>
      <w:r>
        <w:rPr>
          <w:b/>
          <w:bCs/>
        </w:rPr>
        <w:t xml:space="preserve">Failing to preach the pastoral model of verses 12-15.</w:t>
      </w:r>
      <w:r>
        <w:t xml:space="preserve"> </w:t>
      </w:r>
      <w:r>
        <w:t xml:space="preserve">Peter’s resolve to keep reminding his readers of things they already know — even in the face of his own death — is itself a pastoral theology. Preachers who feel the pressure to always be novel, to always add new content, to avoid</w:t>
      </w:r>
      <w:r>
        <w:t xml:space="preserve"> </w:t>
      </w:r>
      <w:r>
        <w:t xml:space="preserve">“repeating themselves,”</w:t>
      </w:r>
      <w:r>
        <w:t xml:space="preserve"> </w:t>
      </w:r>
      <w:r>
        <w:t xml:space="preserve">will find this section convicting. Peter models a kind of pastoral humility that says the most important thing I can do for you is make sure the foundation is solid, not construct the next floor before the first one is established. The repetition of established truth is not a failure of imagination — it is the highest form of apostolic care.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2026-07-14T21:08:31Z</dcterms:created>
  <dcterms:modified xsi:type="dcterms:W3CDTF">2026-07-14T21:08:31Z</dcterms:modified>
</cp:coreProperties>
</file>

<file path=docProps/custom.xml><?xml version="1.0" encoding="utf-8"?>
<Properties xmlns="http://schemas.openxmlformats.org/officeDocument/2006/custom-properties" xmlns:vt="http://schemas.openxmlformats.org/officeDocument/2006/docPropsVTypes"/>
</file>